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pStyle w:val="Title"/>
        <w:rPr>
          <w:sz w:val="36"/>
          <w:szCs w:val="36"/>
        </w:rPr>
      </w:pPr>
      <w:r w:rsidDel="00000000" w:rsidR="00000000" w:rsidRPr="00000000">
        <w:rPr>
          <w:sz w:val="36"/>
          <w:szCs w:val="36"/>
          <w:rtl w:val="0"/>
        </w:rPr>
        <w:t xml:space="preserve">технологии и предприемачество, 5. клас</w:t>
      </w:r>
    </w:p>
    <w:tbl>
      <w:tblPr>
        <w:tblStyle w:val="Table1"/>
        <w:tblW w:w="9360.0" w:type="dxa"/>
        <w:jc w:val="left"/>
        <w:tblInd w:w="0.0" w:type="pct"/>
        <w:tblLayout w:type="fixed"/>
        <w:tblLook w:val="0400"/>
      </w:tblPr>
      <w:tblGrid>
        <w:gridCol w:w="2789"/>
        <w:gridCol w:w="6571"/>
        <w:tblGridChange w:id="0">
          <w:tblGrid>
            <w:gridCol w:w="2789"/>
            <w:gridCol w:w="6571"/>
          </w:tblGrid>
        </w:tblGridChange>
      </w:tblGrid>
      <w:tr>
        <w:trPr>
          <w:cantSplit w:val="0"/>
          <w:tblHeader w:val="0"/>
        </w:trPr>
        <w:tc>
          <w:tcPr>
            <w:tcBorders>
              <w:bottom w:color="5b9bd5" w:space="0" w:sz="4" w:val="single"/>
            </w:tcBorders>
            <w:vAlign w:val="bottom"/>
          </w:tcPr>
          <w:p w:rsidR="00000000" w:rsidDel="00000000" w:rsidP="00000000" w:rsidRDefault="00000000" w:rsidRPr="00000000" w14:paraId="0000000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12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1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Тема</w:t>
            </w: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1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:</w:t>
            </w:r>
          </w:p>
        </w:tc>
        <w:tc>
          <w:tcPr>
            <w:tcBorders>
              <w:bottom w:color="5b9bd5" w:space="0" w:sz="4" w:val="single"/>
            </w:tcBorders>
            <w:vAlign w:val="bottom"/>
          </w:tcPr>
          <w:p w:rsidR="00000000" w:rsidDel="00000000" w:rsidP="00000000" w:rsidRDefault="00000000" w:rsidRPr="00000000" w14:paraId="0000000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12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Студено приготвени ястия</w:t>
            </w:r>
          </w:p>
        </w:tc>
      </w:tr>
      <w:tr>
        <w:trPr>
          <w:cantSplit w:val="0"/>
          <w:tblHeader w:val="0"/>
        </w:trPr>
        <w:tc>
          <w:tcPr>
            <w:tcBorders>
              <w:bottom w:color="5b9bd5" w:space="0" w:sz="4" w:val="single"/>
            </w:tcBorders>
            <w:vAlign w:val="bottom"/>
          </w:tcPr>
          <w:p w:rsidR="00000000" w:rsidDel="00000000" w:rsidP="00000000" w:rsidRDefault="00000000" w:rsidRPr="00000000" w14:paraId="0000000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12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Автор:</w:t>
            </w:r>
          </w:p>
        </w:tc>
        <w:tc>
          <w:tcPr>
            <w:tcBorders>
              <w:bottom w:color="5b9bd5" w:space="0" w:sz="4" w:val="single"/>
            </w:tcBorders>
            <w:vAlign w:val="bottom"/>
          </w:tcPr>
          <w:p w:rsidR="00000000" w:rsidDel="00000000" w:rsidP="00000000" w:rsidRDefault="00000000" w:rsidRPr="00000000" w14:paraId="0000000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12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Татяна Георгиева, ОУ "Евлоги Георгиев", Дупница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0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12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1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Цел(и) на урока: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bfbfbf" w:space="0" w:sz="4" w:val="single"/>
              <w:bottom w:color="bfbfbf" w:space="0" w:sz="4" w:val="single"/>
            </w:tcBorders>
            <w:vAlign w:val="bottom"/>
          </w:tcPr>
          <w:p w:rsidR="00000000" w:rsidDel="00000000" w:rsidP="00000000" w:rsidRDefault="00000000" w:rsidRPr="00000000" w14:paraId="00000007">
            <w:pPr>
              <w:keepNext w:val="0"/>
              <w:keepLines w:val="0"/>
              <w:pageBreakBefore w:val="0"/>
              <w:widowControl w:val="1"/>
              <w:numPr>
                <w:ilvl w:val="0"/>
                <w:numId w:val="4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120" w:line="240" w:lineRule="auto"/>
              <w:ind w:left="720" w:right="0" w:hanging="36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Усвояване на знания и умения за описване и класифициране на кухненско оборудване по определени признаци.</w:t>
            </w:r>
          </w:p>
          <w:p w:rsidR="00000000" w:rsidDel="00000000" w:rsidP="00000000" w:rsidRDefault="00000000" w:rsidRPr="00000000" w14:paraId="00000008">
            <w:pPr>
              <w:keepNext w:val="0"/>
              <w:keepLines w:val="0"/>
              <w:pageBreakBefore w:val="0"/>
              <w:widowControl w:val="1"/>
              <w:numPr>
                <w:ilvl w:val="0"/>
                <w:numId w:val="4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120" w:line="240" w:lineRule="auto"/>
              <w:ind w:left="720" w:right="0" w:hanging="36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Развиване на умения  за ориентиране и използване на информация от рецепти за студено приготвени ястия, умения за приготвяне на студени супи, салати, предястия.</w:t>
            </w:r>
          </w:p>
        </w:tc>
      </w:tr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0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12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Форма на провеждане:</w:t>
            </w:r>
          </w:p>
        </w:tc>
        <w:tc>
          <w:tcPr>
            <w:tcBorders>
              <w:top w:color="bfbfbf" w:space="0" w:sz="4" w:val="single"/>
              <w:bottom w:color="bfbfbf" w:space="0" w:sz="4" w:val="single"/>
            </w:tcBorders>
            <w:vAlign w:val="bottom"/>
          </w:tcPr>
          <w:p w:rsidR="00000000" w:rsidDel="00000000" w:rsidP="00000000" w:rsidRDefault="00000000" w:rsidRPr="00000000" w14:paraId="0000000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12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Онлайн </w:t>
            </w:r>
          </w:p>
        </w:tc>
      </w:tr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0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12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Технологии, използвани за провеждане на урока</w:t>
            </w:r>
          </w:p>
        </w:tc>
        <w:tc>
          <w:tcPr>
            <w:tcBorders>
              <w:top w:color="bfbfbf" w:space="0" w:sz="4" w:val="single"/>
              <w:bottom w:color="bfbfbf" w:space="0" w:sz="4" w:val="single"/>
            </w:tcBorders>
          </w:tcPr>
          <w:p w:rsidR="00000000" w:rsidDel="00000000" w:rsidP="00000000" w:rsidRDefault="00000000" w:rsidRPr="00000000" w14:paraId="0000000C">
            <w:pPr>
              <w:keepNext w:val="0"/>
              <w:keepLines w:val="0"/>
              <w:pageBreakBefore w:val="0"/>
              <w:widowControl w:val="1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120" w:line="240" w:lineRule="auto"/>
              <w:ind w:left="720" w:right="0" w:hanging="36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MS Teams</w:t>
            </w:r>
          </w:p>
        </w:tc>
      </w:tr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0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12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Преди урока учениците трябва да:</w:t>
            </w:r>
          </w:p>
        </w:tc>
        <w:tc>
          <w:tcPr>
            <w:tcBorders>
              <w:top w:color="bfbfbf" w:space="0" w:sz="4" w:val="single"/>
              <w:bottom w:color="bfbfbf" w:space="0" w:sz="4" w:val="single"/>
            </w:tcBorders>
          </w:tcPr>
          <w:p w:rsidR="00000000" w:rsidDel="00000000" w:rsidP="00000000" w:rsidRDefault="00000000" w:rsidRPr="00000000" w14:paraId="0000000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12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Не е необходима предварителна подготовка</w:t>
            </w:r>
          </w:p>
        </w:tc>
      </w:tr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0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12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Форма на оценяване</w:t>
            </w:r>
          </w:p>
        </w:tc>
        <w:tc>
          <w:tcPr>
            <w:tcBorders>
              <w:top w:color="bfbfbf" w:space="0" w:sz="4" w:val="single"/>
              <w:bottom w:color="bfbfbf" w:space="0" w:sz="4" w:val="single"/>
            </w:tcBorders>
          </w:tcPr>
          <w:p w:rsidR="00000000" w:rsidDel="00000000" w:rsidP="00000000" w:rsidRDefault="00000000" w:rsidRPr="00000000" w14:paraId="0000001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12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Формиращо оценяване</w:t>
            </w:r>
          </w:p>
        </w:tc>
      </w:tr>
    </w:tbl>
    <w:p w:rsidR="00000000" w:rsidDel="00000000" w:rsidP="00000000" w:rsidRDefault="00000000" w:rsidRPr="00000000" w14:paraId="00000011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rPr/>
      </w:pPr>
      <w:r w:rsidDel="00000000" w:rsidR="00000000" w:rsidRPr="00000000">
        <w:rPr>
          <w:rtl w:val="0"/>
        </w:rPr>
        <w:t xml:space="preserve">Описание на учебните дейности включени в урока:</w:t>
      </w:r>
    </w:p>
    <w:tbl>
      <w:tblPr>
        <w:tblStyle w:val="Table2"/>
        <w:tblW w:w="9355.0" w:type="dxa"/>
        <w:jc w:val="center"/>
        <w:tblBorders>
          <w:top w:color="a6a6a6" w:space="0" w:sz="4" w:val="single"/>
          <w:left w:color="a6a6a6" w:space="0" w:sz="4" w:val="single"/>
          <w:bottom w:color="a6a6a6" w:space="0" w:sz="4" w:val="single"/>
          <w:right w:color="a6a6a6" w:space="0" w:sz="4" w:val="single"/>
          <w:insideH w:color="a6a6a6" w:space="0" w:sz="4" w:val="single"/>
          <w:insideV w:color="a6a6a6" w:space="0" w:sz="4" w:val="single"/>
        </w:tblBorders>
        <w:tblLayout w:type="fixed"/>
        <w:tblLook w:val="0420"/>
      </w:tblPr>
      <w:tblGrid>
        <w:gridCol w:w="2881"/>
        <w:gridCol w:w="6474"/>
        <w:tblGridChange w:id="0">
          <w:tblGrid>
            <w:gridCol w:w="2881"/>
            <w:gridCol w:w="6474"/>
          </w:tblGrid>
        </w:tblGridChange>
      </w:tblGrid>
      <w:tr>
        <w:trPr>
          <w:cantSplit w:val="0"/>
          <w:tblHeader w:val="1"/>
        </w:trPr>
        <w:tc>
          <w:tcPr>
            <w:tcBorders>
              <w:left w:color="ed7d31" w:space="0" w:sz="4" w:val="single"/>
              <w:bottom w:color="808080" w:space="0" w:sz="4" w:val="single"/>
            </w:tcBorders>
            <w:shd w:fill="ed7d31" w:val="clear"/>
            <w:vAlign w:val="bottom"/>
          </w:tcPr>
          <w:p w:rsidR="00000000" w:rsidDel="00000000" w:rsidP="00000000" w:rsidRDefault="00000000" w:rsidRPr="00000000" w14:paraId="00000013">
            <w:pPr>
              <w:jc w:val="left"/>
              <w:rPr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учебна дейност 1 </w:t>
            </w:r>
          </w:p>
        </w:tc>
        <w:tc>
          <w:tcPr>
            <w:tcBorders>
              <w:bottom w:color="808080" w:space="0" w:sz="4" w:val="single"/>
            </w:tcBorders>
            <w:vAlign w:val="bottom"/>
          </w:tcPr>
          <w:p w:rsidR="00000000" w:rsidDel="00000000" w:rsidP="00000000" w:rsidRDefault="00000000" w:rsidRPr="00000000" w14:paraId="00000014">
            <w:pPr>
              <w:rPr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0" w:hRule="atLeast"/>
          <w:tblHeader w:val="0"/>
        </w:trPr>
        <w:tc>
          <w:tcPr>
            <w:tcBorders>
              <w:top w:color="808080" w:space="0" w:sz="4" w:val="single"/>
              <w:left w:color="808080" w:space="0" w:sz="4" w:val="single"/>
              <w:bottom w:color="808080" w:space="0" w:sz="4" w:val="single"/>
              <w:right w:color="808080" w:space="0" w:sz="4" w:val="single"/>
            </w:tcBorders>
          </w:tcPr>
          <w:p w:rsidR="00000000" w:rsidDel="00000000" w:rsidP="00000000" w:rsidRDefault="00000000" w:rsidRPr="00000000" w14:paraId="00000015">
            <w:pPr>
              <w:spacing w:after="0" w:lineRule="auto"/>
              <w:jc w:val="both"/>
              <w:rPr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Форма на провеждане:</w:t>
            </w:r>
          </w:p>
        </w:tc>
        <w:tc>
          <w:tcPr>
            <w:tcBorders>
              <w:top w:color="808080" w:space="0" w:sz="4" w:val="single"/>
              <w:left w:color="808080" w:space="0" w:sz="4" w:val="single"/>
              <w:bottom w:color="808080" w:space="0" w:sz="4" w:val="single"/>
              <w:right w:color="808080" w:space="0" w:sz="4" w:val="single"/>
            </w:tcBorders>
          </w:tcPr>
          <w:p w:rsidR="00000000" w:rsidDel="00000000" w:rsidP="00000000" w:rsidRDefault="00000000" w:rsidRPr="00000000" w14:paraId="00000016">
            <w:pPr>
              <w:jc w:val="left"/>
              <w:rPr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Онлайн</w:t>
            </w:r>
          </w:p>
        </w:tc>
      </w:tr>
      <w:tr>
        <w:trPr>
          <w:cantSplit w:val="0"/>
          <w:trHeight w:val="20" w:hRule="atLeast"/>
          <w:tblHeader w:val="0"/>
        </w:trPr>
        <w:tc>
          <w:tcPr>
            <w:tcBorders>
              <w:top w:color="808080" w:space="0" w:sz="4" w:val="single"/>
              <w:left w:color="808080" w:space="0" w:sz="4" w:val="single"/>
              <w:bottom w:color="808080" w:space="0" w:sz="4" w:val="single"/>
              <w:right w:color="808080" w:space="0" w:sz="4" w:val="single"/>
            </w:tcBorders>
          </w:tcPr>
          <w:p w:rsidR="00000000" w:rsidDel="00000000" w:rsidP="00000000" w:rsidRDefault="00000000" w:rsidRPr="00000000" w14:paraId="00000017">
            <w:pPr>
              <w:spacing w:after="0" w:lineRule="auto"/>
              <w:jc w:val="both"/>
              <w:rPr/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Тип на учебната дейност според модела на Даяна Лорилард: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808080" w:space="0" w:sz="4" w:val="single"/>
              <w:left w:color="808080" w:space="0" w:sz="4" w:val="single"/>
              <w:bottom w:color="808080" w:space="0" w:sz="4" w:val="single"/>
              <w:right w:color="808080" w:space="0" w:sz="4" w:val="single"/>
            </w:tcBorders>
          </w:tcPr>
          <w:p w:rsidR="00000000" w:rsidDel="00000000" w:rsidP="00000000" w:rsidRDefault="00000000" w:rsidRPr="00000000" w14:paraId="00000018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59" w:lineRule="auto"/>
              <w:ind w:left="720" w:right="0" w:hanging="36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Усвояване </w:t>
            </w:r>
          </w:p>
          <w:p w:rsidR="00000000" w:rsidDel="00000000" w:rsidP="00000000" w:rsidRDefault="00000000" w:rsidRPr="00000000" w14:paraId="00000019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60" w:before="0" w:line="259" w:lineRule="auto"/>
              <w:ind w:left="720" w:right="0" w:hanging="36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Дискусия </w:t>
            </w:r>
          </w:p>
        </w:tc>
      </w:tr>
      <w:tr>
        <w:trPr>
          <w:cantSplit w:val="0"/>
          <w:trHeight w:val="20" w:hRule="atLeast"/>
          <w:tblHeader w:val="0"/>
        </w:trPr>
        <w:tc>
          <w:tcPr>
            <w:gridSpan w:val="2"/>
            <w:tcBorders>
              <w:top w:color="808080" w:space="0" w:sz="4" w:val="single"/>
              <w:left w:color="808080" w:space="0" w:sz="4" w:val="single"/>
              <w:bottom w:color="808080" w:space="0" w:sz="4" w:val="single"/>
              <w:right w:color="808080" w:space="0" w:sz="4" w:val="single"/>
            </w:tcBorders>
          </w:tcPr>
          <w:p w:rsidR="00000000" w:rsidDel="00000000" w:rsidP="00000000" w:rsidRDefault="00000000" w:rsidRPr="00000000" w14:paraId="0000001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59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40404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40404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Учителят актуализира знанията на учениците от предишни уроци, свързани с баланса на различни групи храни в дневното меню с цел удовлетворяване потребностите на организма, начини за консумация на различни храни - в суров или топлинно преработен вид, разграничаване на хранителните продукти, които могат да се консумират в суров вид. Отговорите се обобщават и вниманието се насочва към необходимите прибори и уреди използвани в домакинството за приготвяне на ястия. </w:t>
            </w:r>
          </w:p>
          <w:p w:rsidR="00000000" w:rsidDel="00000000" w:rsidP="00000000" w:rsidRDefault="00000000" w:rsidRPr="00000000" w14:paraId="0000001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59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40404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40404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Учителят пита учениците какви видове кухненско оборудване познават и по какви признаци можем да го класифицират. </w:t>
            </w:r>
          </w:p>
          <w:p w:rsidR="00000000" w:rsidDel="00000000" w:rsidP="00000000" w:rsidRDefault="00000000" w:rsidRPr="00000000" w14:paraId="0000001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59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40404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40404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Учителят използва презентация (в приложенията), която споделя на дъската. Учениците трябва да посочат правилния отговор а именно съд, прибор или приспособление. </w:t>
            </w:r>
          </w:p>
          <w:p w:rsidR="00000000" w:rsidDel="00000000" w:rsidP="00000000" w:rsidRDefault="00000000" w:rsidRPr="00000000" w14:paraId="0000001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59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40404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404040"/>
                <w:sz w:val="24"/>
                <w:szCs w:val="24"/>
                <w:u w:val="none"/>
                <w:shd w:fill="auto" w:val="clear"/>
                <w:vertAlign w:val="baseline"/>
              </w:rPr>
              <w:drawing>
                <wp:inline distB="0" distT="0" distL="0" distR="0">
                  <wp:extent cx="5029607" cy="2835602"/>
                  <wp:effectExtent b="0" l="0" r="0" t="0"/>
                  <wp:docPr id="14" name="image3.png"/>
                  <a:graphic>
                    <a:graphicData uri="http://schemas.openxmlformats.org/drawingml/2006/picture">
                      <pic:pic>
                        <pic:nvPicPr>
                          <pic:cNvPr id="0" name="image3.png"/>
                          <pic:cNvPicPr preferRelativeResize="0"/>
                        </pic:nvPicPr>
                        <pic:blipFill>
                          <a:blip r:embed="rId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29607" cy="2835602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59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40404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59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40404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40404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След като учениците решат задачите, учителят ги приканва да споделят примери за студено приготвени ястия – например, студено приготвени супи, салати, ордьоври и предястия. </w:t>
            </w:r>
          </w:p>
          <w:p w:rsidR="00000000" w:rsidDel="00000000" w:rsidP="00000000" w:rsidRDefault="00000000" w:rsidRPr="00000000" w14:paraId="0000002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59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40404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40404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Въвежда се и терминът кулинарна рецепта. Учителят пита учениците защо според тях се съставя кулинарната рецепта и какво се съдържа в нея. Прави се плавен преход към следващата учебна дейност, свързана с работа в екип.</w:t>
            </w:r>
          </w:p>
        </w:tc>
      </w:tr>
    </w:tbl>
    <w:p w:rsidR="00000000" w:rsidDel="00000000" w:rsidP="00000000" w:rsidRDefault="00000000" w:rsidRPr="00000000" w14:paraId="00000022">
      <w:pPr>
        <w:rPr/>
      </w:pPr>
      <w:r w:rsidDel="00000000" w:rsidR="00000000" w:rsidRPr="00000000">
        <w:rPr>
          <w:rtl w:val="0"/>
        </w:rPr>
      </w:r>
    </w:p>
    <w:tbl>
      <w:tblPr>
        <w:tblStyle w:val="Table3"/>
        <w:tblW w:w="9355.0" w:type="dxa"/>
        <w:jc w:val="center"/>
        <w:tblBorders>
          <w:top w:color="a6a6a6" w:space="0" w:sz="4" w:val="single"/>
          <w:left w:color="a6a6a6" w:space="0" w:sz="4" w:val="single"/>
          <w:bottom w:color="a6a6a6" w:space="0" w:sz="4" w:val="single"/>
          <w:right w:color="a6a6a6" w:space="0" w:sz="4" w:val="single"/>
          <w:insideH w:color="a6a6a6" w:space="0" w:sz="4" w:val="single"/>
          <w:insideV w:color="a6a6a6" w:space="0" w:sz="4" w:val="single"/>
        </w:tblBorders>
        <w:tblLayout w:type="fixed"/>
        <w:tblLook w:val="0420"/>
      </w:tblPr>
      <w:tblGrid>
        <w:gridCol w:w="2589"/>
        <w:gridCol w:w="6766"/>
        <w:tblGridChange w:id="0">
          <w:tblGrid>
            <w:gridCol w:w="2589"/>
            <w:gridCol w:w="6766"/>
          </w:tblGrid>
        </w:tblGridChange>
      </w:tblGrid>
      <w:tr>
        <w:trPr>
          <w:cantSplit w:val="0"/>
          <w:tblHeader w:val="1"/>
        </w:trPr>
        <w:tc>
          <w:tcPr>
            <w:tcBorders>
              <w:left w:color="ed7d31" w:space="0" w:sz="4" w:val="single"/>
              <w:bottom w:color="808080" w:space="0" w:sz="4" w:val="single"/>
            </w:tcBorders>
            <w:shd w:fill="ed7d31" w:val="clear"/>
            <w:vAlign w:val="bottom"/>
          </w:tcPr>
          <w:p w:rsidR="00000000" w:rsidDel="00000000" w:rsidP="00000000" w:rsidRDefault="00000000" w:rsidRPr="00000000" w14:paraId="00000023">
            <w:pPr>
              <w:jc w:val="left"/>
              <w:rPr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учебна дейност 2</w:t>
            </w:r>
          </w:p>
        </w:tc>
        <w:tc>
          <w:tcPr>
            <w:tcBorders>
              <w:bottom w:color="808080" w:space="0" w:sz="4" w:val="single"/>
            </w:tcBorders>
            <w:vAlign w:val="bottom"/>
          </w:tcPr>
          <w:p w:rsidR="00000000" w:rsidDel="00000000" w:rsidP="00000000" w:rsidRDefault="00000000" w:rsidRPr="00000000" w14:paraId="00000024">
            <w:pPr>
              <w:rPr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0" w:hRule="atLeast"/>
          <w:tblHeader w:val="0"/>
        </w:trPr>
        <w:tc>
          <w:tcPr>
            <w:tcBorders>
              <w:top w:color="808080" w:space="0" w:sz="4" w:val="single"/>
              <w:left w:color="808080" w:space="0" w:sz="4" w:val="single"/>
              <w:bottom w:color="808080" w:space="0" w:sz="4" w:val="single"/>
              <w:right w:color="808080" w:space="0" w:sz="4" w:val="single"/>
            </w:tcBorders>
          </w:tcPr>
          <w:p w:rsidR="00000000" w:rsidDel="00000000" w:rsidP="00000000" w:rsidRDefault="00000000" w:rsidRPr="00000000" w14:paraId="00000025">
            <w:pPr>
              <w:spacing w:after="0" w:lineRule="auto"/>
              <w:jc w:val="both"/>
              <w:rPr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Форма на провеждане:</w:t>
            </w:r>
          </w:p>
        </w:tc>
        <w:tc>
          <w:tcPr>
            <w:tcBorders>
              <w:top w:color="808080" w:space="0" w:sz="4" w:val="single"/>
              <w:left w:color="808080" w:space="0" w:sz="4" w:val="single"/>
              <w:bottom w:color="808080" w:space="0" w:sz="4" w:val="single"/>
              <w:right w:color="808080" w:space="0" w:sz="4" w:val="single"/>
            </w:tcBorders>
          </w:tcPr>
          <w:p w:rsidR="00000000" w:rsidDel="00000000" w:rsidP="00000000" w:rsidRDefault="00000000" w:rsidRPr="00000000" w14:paraId="00000026">
            <w:pPr>
              <w:jc w:val="left"/>
              <w:rPr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Онлайн </w:t>
            </w:r>
          </w:p>
        </w:tc>
      </w:tr>
      <w:tr>
        <w:trPr>
          <w:cantSplit w:val="0"/>
          <w:trHeight w:val="20" w:hRule="atLeast"/>
          <w:tblHeader w:val="0"/>
        </w:trPr>
        <w:tc>
          <w:tcPr>
            <w:tcBorders>
              <w:top w:color="808080" w:space="0" w:sz="4" w:val="single"/>
              <w:left w:color="808080" w:space="0" w:sz="4" w:val="single"/>
              <w:bottom w:color="808080" w:space="0" w:sz="4" w:val="single"/>
              <w:right w:color="808080" w:space="0" w:sz="4" w:val="single"/>
            </w:tcBorders>
          </w:tcPr>
          <w:p w:rsidR="00000000" w:rsidDel="00000000" w:rsidP="00000000" w:rsidRDefault="00000000" w:rsidRPr="00000000" w14:paraId="00000027">
            <w:pPr>
              <w:spacing w:after="0" w:lineRule="auto"/>
              <w:jc w:val="both"/>
              <w:rPr/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Тип на учебната дейност според модела на Даяна Лорилард: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808080" w:space="0" w:sz="4" w:val="single"/>
              <w:left w:color="808080" w:space="0" w:sz="4" w:val="single"/>
              <w:bottom w:color="808080" w:space="0" w:sz="4" w:val="single"/>
              <w:right w:color="808080" w:space="0" w:sz="4" w:val="single"/>
            </w:tcBorders>
          </w:tcPr>
          <w:p w:rsidR="00000000" w:rsidDel="00000000" w:rsidP="00000000" w:rsidRDefault="00000000" w:rsidRPr="00000000" w14:paraId="00000028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59" w:lineRule="auto"/>
              <w:ind w:left="720" w:right="0" w:hanging="36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Сътрудничество </w:t>
            </w:r>
          </w:p>
          <w:p w:rsidR="00000000" w:rsidDel="00000000" w:rsidP="00000000" w:rsidRDefault="00000000" w:rsidRPr="00000000" w14:paraId="00000029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60" w:before="0" w:line="259" w:lineRule="auto"/>
              <w:ind w:left="720" w:right="0" w:hanging="36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Създаване на артефакт</w:t>
            </w:r>
          </w:p>
        </w:tc>
      </w:tr>
      <w:tr>
        <w:trPr>
          <w:cantSplit w:val="0"/>
          <w:trHeight w:val="20" w:hRule="atLeast"/>
          <w:tblHeader w:val="0"/>
        </w:trPr>
        <w:tc>
          <w:tcPr>
            <w:gridSpan w:val="2"/>
            <w:tcBorders>
              <w:top w:color="808080" w:space="0" w:sz="4" w:val="single"/>
              <w:left w:color="808080" w:space="0" w:sz="4" w:val="single"/>
              <w:bottom w:color="808080" w:space="0" w:sz="4" w:val="single"/>
              <w:right w:color="808080" w:space="0" w:sz="4" w:val="single"/>
            </w:tcBorders>
          </w:tcPr>
          <w:p w:rsidR="00000000" w:rsidDel="00000000" w:rsidP="00000000" w:rsidRDefault="00000000" w:rsidRPr="00000000" w14:paraId="0000002A">
            <w:pPr>
              <w:spacing w:after="0" w:lineRule="auto"/>
              <w:jc w:val="left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Учителят разделя учениците на три групи, в отделни работни пространства. Учениците трябва да опишат хранителните продукти и последователността на операциите за приготвяне на:</w:t>
            </w:r>
          </w:p>
          <w:p w:rsidR="00000000" w:rsidDel="00000000" w:rsidP="00000000" w:rsidRDefault="00000000" w:rsidRPr="00000000" w14:paraId="0000002B">
            <w:pPr>
              <w:keepNext w:val="0"/>
              <w:keepLines w:val="0"/>
              <w:pageBreakBefore w:val="0"/>
              <w:widowControl w:val="1"/>
              <w:numPr>
                <w:ilvl w:val="0"/>
                <w:numId w:val="3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59" w:lineRule="auto"/>
              <w:ind w:left="770" w:right="0" w:hanging="36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1-ва група – таратор;</w:t>
            </w:r>
          </w:p>
          <w:p w:rsidR="00000000" w:rsidDel="00000000" w:rsidP="00000000" w:rsidRDefault="00000000" w:rsidRPr="00000000" w14:paraId="0000002C">
            <w:pPr>
              <w:keepNext w:val="0"/>
              <w:keepLines w:val="0"/>
              <w:pageBreakBefore w:val="0"/>
              <w:widowControl w:val="1"/>
              <w:numPr>
                <w:ilvl w:val="0"/>
                <w:numId w:val="3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59" w:lineRule="auto"/>
              <w:ind w:left="770" w:right="0" w:hanging="36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2-ра група – зеленчукова салата (например, шопска, зелена, Цезар или друга);</w:t>
            </w:r>
          </w:p>
          <w:p w:rsidR="00000000" w:rsidDel="00000000" w:rsidP="00000000" w:rsidRDefault="00000000" w:rsidRPr="00000000" w14:paraId="0000002D">
            <w:pPr>
              <w:keepNext w:val="0"/>
              <w:keepLines w:val="0"/>
              <w:pageBreakBefore w:val="0"/>
              <w:widowControl w:val="1"/>
              <w:numPr>
                <w:ilvl w:val="0"/>
                <w:numId w:val="3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59" w:lineRule="auto"/>
              <w:ind w:left="770" w:right="0" w:hanging="36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3-та група- предястие. </w:t>
            </w:r>
          </w:p>
          <w:p w:rsidR="00000000" w:rsidDel="00000000" w:rsidP="00000000" w:rsidRDefault="00000000" w:rsidRPr="00000000" w14:paraId="0000002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59" w:lineRule="auto"/>
              <w:ind w:left="77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w:drawing>
                <wp:inline distB="0" distT="0" distL="0" distR="0">
                  <wp:extent cx="4294668" cy="2421257"/>
                  <wp:effectExtent b="0" l="0" r="0" t="0"/>
                  <wp:docPr id="16" name="image2.png"/>
                  <a:graphic>
                    <a:graphicData uri="http://schemas.openxmlformats.org/drawingml/2006/picture">
                      <pic:pic>
                        <pic:nvPicPr>
                          <pic:cNvPr id="0" name="image2.png"/>
                          <pic:cNvPicPr preferRelativeResize="0"/>
                        </pic:nvPicPr>
                        <pic:blipFill>
                          <a:blip r:embed="rId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94668" cy="2421257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59" w:lineRule="auto"/>
              <w:ind w:left="77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0">
            <w:pPr>
              <w:spacing w:after="0" w:lineRule="auto"/>
              <w:jc w:val="left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Всяка група има 10 минути за работа. След като приключат учениците се събират в общата класна стая, където всяка група презентира своето ястие, споделяйки го на бялата дъска. </w:t>
            </w:r>
          </w:p>
          <w:p w:rsidR="00000000" w:rsidDel="00000000" w:rsidP="00000000" w:rsidRDefault="00000000" w:rsidRPr="00000000" w14:paraId="00000031">
            <w:pPr>
              <w:spacing w:after="0" w:lineRule="auto"/>
              <w:jc w:val="left"/>
              <w:rPr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2">
            <w:pPr>
              <w:spacing w:after="0" w:lineRule="auto"/>
              <w:rPr>
                <w:sz w:val="24"/>
                <w:szCs w:val="24"/>
              </w:rPr>
            </w:pPr>
            <w:bookmarkStart w:colFirst="0" w:colLast="0" w:name="_heading=h.gjdgxs" w:id="0"/>
            <w:bookmarkEnd w:id="0"/>
            <w:r w:rsidDel="00000000" w:rsidR="00000000" w:rsidRPr="00000000">
              <w:rPr>
                <w:sz w:val="24"/>
                <w:szCs w:val="24"/>
              </w:rPr>
              <w:drawing>
                <wp:inline distB="0" distT="0" distL="0" distR="0">
                  <wp:extent cx="3535819" cy="2996002"/>
                  <wp:effectExtent b="0" l="0" r="0" t="0"/>
                  <wp:docPr id="15" name="image1.png"/>
                  <a:graphic>
                    <a:graphicData uri="http://schemas.openxmlformats.org/drawingml/2006/picture">
                      <pic:pic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9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35819" cy="2996002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sz w:val="24"/>
                <w:szCs w:val="24"/>
              </w:rPr>
              <w:drawing>
                <wp:inline distB="0" distT="0" distL="0" distR="0">
                  <wp:extent cx="4732421" cy="3064445"/>
                  <wp:effectExtent b="0" l="0" r="0" t="0"/>
                  <wp:docPr id="17" name="image4.png"/>
                  <a:graphic>
                    <a:graphicData uri="http://schemas.openxmlformats.org/drawingml/2006/picture">
                      <pic:pic>
                        <pic:nvPicPr>
                          <pic:cNvPr id="0" name="image4.png"/>
                          <pic:cNvPicPr preferRelativeResize="0"/>
                        </pic:nvPicPr>
                        <pic:blipFill>
                          <a:blip r:embed="rId10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32421" cy="306444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3">
            <w:pPr>
              <w:spacing w:after="0" w:lineRule="auto"/>
              <w:jc w:val="left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Освен подробно описание учениците добавят към своите рецепти и подходящи красиви илюстрации. </w:t>
            </w:r>
          </w:p>
          <w:p w:rsidR="00000000" w:rsidDel="00000000" w:rsidP="00000000" w:rsidRDefault="00000000" w:rsidRPr="00000000" w14:paraId="00000034">
            <w:pPr>
              <w:spacing w:after="0" w:lineRule="auto"/>
              <w:jc w:val="left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В края на урока правят виртуална трапеза. За домашна работа могат да си изберат някое от ястията и да го приготвят по представената рецепта, да го снимат и споделят с останалите.</w:t>
            </w:r>
          </w:p>
        </w:tc>
      </w:tr>
    </w:tbl>
    <w:p w:rsidR="00000000" w:rsidDel="00000000" w:rsidP="00000000" w:rsidRDefault="00000000" w:rsidRPr="00000000" w14:paraId="00000036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rPr/>
      </w:pPr>
      <w:r w:rsidDel="00000000" w:rsidR="00000000" w:rsidRPr="00000000">
        <w:rPr>
          <w:rtl w:val="0"/>
        </w:rPr>
      </w:r>
    </w:p>
    <w:sectPr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Calibri"/>
  <w:font w:name="Georgia"/>
  <w:font w:name="Courier New"/>
  <w:font w:name="Noto Sans Symbols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3">
    <w:lvl w:ilvl="0">
      <w:start w:val="1"/>
      <w:numFmt w:val="bullet"/>
      <w:lvlText w:val="●"/>
      <w:lvlJc w:val="left"/>
      <w:pPr>
        <w:ind w:left="77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9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21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93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5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7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9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81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530" w:hanging="360"/>
      </w:pPr>
      <w:rPr>
        <w:rFonts w:ascii="Noto Sans Symbols" w:cs="Noto Sans Symbols" w:eastAsia="Noto Sans Symbols" w:hAnsi="Noto Sans Symbols"/>
      </w:rPr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Calibri" w:cs="Calibri" w:eastAsia="Calibri" w:hAnsi="Calibri"/>
        <w:sz w:val="22"/>
        <w:szCs w:val="22"/>
        <w:lang w:val="bg-BG"/>
      </w:rPr>
    </w:rPrDefault>
    <w:pPrDefault>
      <w:pPr>
        <w:spacing w:after="160" w:line="259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pBdr>
        <w:bottom w:color="5b9bd5" w:space="5" w:sz="12" w:val="single"/>
      </w:pBdr>
      <w:spacing w:after="0" w:line="240" w:lineRule="auto"/>
    </w:pPr>
    <w:rPr>
      <w:rFonts w:ascii="Calibri" w:cs="Calibri" w:eastAsia="Calibri" w:hAnsi="Calibri"/>
      <w:smallCaps w:val="1"/>
      <w:color w:val="5b9bd5"/>
      <w:sz w:val="48"/>
      <w:szCs w:val="48"/>
    </w:rPr>
  </w:style>
  <w:style w:type="paragraph" w:styleId="Normal" w:default="1">
    <w:name w:val="Normal"/>
    <w:qFormat w:val="1"/>
    <w:rsid w:val="00544B02"/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paragraph" w:styleId="Title">
    <w:name w:val="Title"/>
    <w:basedOn w:val="Normal"/>
    <w:next w:val="Normal"/>
    <w:link w:val="TitleChar"/>
    <w:uiPriority w:val="1"/>
    <w:qFormat w:val="1"/>
    <w:rsid w:val="00544B02"/>
    <w:pPr>
      <w:pBdr>
        <w:bottom w:color="5b9bd5" w:space="5" w:sz="12" w:themeColor="accent1" w:val="thickThinLargeGap"/>
      </w:pBdr>
      <w:spacing w:after="0" w:line="240" w:lineRule="auto"/>
      <w:contextualSpacing w:val="1"/>
    </w:pPr>
    <w:rPr>
      <w:rFonts w:asciiTheme="majorHAnsi" w:cstheme="majorBidi" w:eastAsiaTheme="majorEastAsia" w:hAnsiTheme="majorHAnsi"/>
      <w:caps w:val="1"/>
      <w:color w:val="5b9bd5" w:themeColor="accent1"/>
      <w:kern w:val="28"/>
      <w:sz w:val="48"/>
      <w:szCs w:val="20"/>
      <w:lang w:eastAsia="ja-JP"/>
    </w:rPr>
  </w:style>
  <w:style w:type="character" w:styleId="TitleChar" w:customStyle="1">
    <w:name w:val="Title Char"/>
    <w:basedOn w:val="DefaultParagraphFont"/>
    <w:link w:val="Title"/>
    <w:uiPriority w:val="1"/>
    <w:rsid w:val="00544B02"/>
    <w:rPr>
      <w:rFonts w:asciiTheme="majorHAnsi" w:cstheme="majorBidi" w:eastAsiaTheme="majorEastAsia" w:hAnsiTheme="majorHAnsi"/>
      <w:caps w:val="1"/>
      <w:color w:val="5b9bd5" w:themeColor="accent1"/>
      <w:kern w:val="28"/>
      <w:sz w:val="48"/>
      <w:szCs w:val="20"/>
      <w:lang w:eastAsia="ja-JP"/>
    </w:rPr>
  </w:style>
  <w:style w:type="paragraph" w:styleId="Name" w:customStyle="1">
    <w:name w:val="Name"/>
    <w:basedOn w:val="Normal"/>
    <w:uiPriority w:val="1"/>
    <w:qFormat w:val="1"/>
    <w:rsid w:val="00544B02"/>
    <w:pPr>
      <w:spacing w:after="0" w:before="300" w:line="240" w:lineRule="auto"/>
    </w:pPr>
    <w:rPr>
      <w:color w:val="000000" w:themeColor="text1"/>
      <w:sz w:val="20"/>
      <w:szCs w:val="20"/>
      <w:lang w:eastAsia="ja-JP"/>
    </w:rPr>
  </w:style>
  <w:style w:type="table" w:styleId="TaskListTable" w:customStyle="1">
    <w:name w:val="Task List Table"/>
    <w:basedOn w:val="TableNormal"/>
    <w:uiPriority w:val="99"/>
    <w:rsid w:val="00544B02"/>
    <w:pPr>
      <w:spacing w:after="80" w:before="80" w:line="288" w:lineRule="auto"/>
      <w:jc w:val="center"/>
    </w:pPr>
    <w:rPr>
      <w:color w:val="595959" w:themeColor="text1" w:themeTint="0000A6"/>
      <w:sz w:val="17"/>
      <w:szCs w:val="20"/>
      <w:lang w:eastAsia="ja-JP"/>
    </w:rPr>
    <w:tblPr>
      <w:tblStyleRowBandSize w:val="1"/>
      <w:tblBorders>
        <w:top w:color="a6a6a6" w:space="0" w:sz="4" w:themeColor="background1" w:themeShade="0000A6" w:val="single"/>
        <w:left w:color="a6a6a6" w:space="0" w:sz="4" w:themeColor="background1" w:themeShade="0000A6" w:val="single"/>
        <w:bottom w:color="a6a6a6" w:space="0" w:sz="4" w:themeColor="background1" w:themeShade="0000A6" w:val="single"/>
        <w:right w:color="a6a6a6" w:space="0" w:sz="4" w:themeColor="background1" w:themeShade="0000A6" w:val="single"/>
        <w:insideH w:color="a6a6a6" w:space="0" w:sz="4" w:themeColor="background1" w:themeShade="0000A6" w:val="single"/>
        <w:insideV w:color="a6a6a6" w:space="0" w:sz="4" w:themeColor="background1" w:themeShade="0000A6" w:val="single"/>
      </w:tblBorders>
      <w:tblCellMar>
        <w:left w:w="173.0" w:type="dxa"/>
        <w:right w:w="173.0" w:type="dxa"/>
      </w:tblCellMar>
    </w:tblPr>
    <w:tblStylePr w:type="firstRow">
      <w:pPr>
        <w:wordWrap w:val="1"/>
        <w:spacing w:line="240" w:lineRule="auto"/>
      </w:pPr>
      <w:rPr>
        <w:rFonts w:asciiTheme="majorHAnsi" w:hAnsiTheme="majorHAnsi"/>
        <w:b w:val="1"/>
        <w:caps w:val="1"/>
        <w:smallCaps w:val="0"/>
        <w:color w:val="ffffff" w:themeColor="background1"/>
        <w:sz w:val="18"/>
      </w:rPr>
      <w:tblPr/>
      <w:tcPr>
        <w:tcBorders>
          <w:top w:space="0" w:sz="0" w:val="nil"/>
          <w:left w:space="0" w:sz="0" w:val="nil"/>
          <w:bottom w:space="0" w:sz="0" w:val="nil"/>
          <w:right w:space="0" w:sz="0" w:val="nil"/>
          <w:insideH w:space="0" w:sz="0" w:val="nil"/>
          <w:insideV w:color="ffffff" w:space="0" w:sz="8" w:themeColor="background1" w:val="single"/>
          <w:tl2br w:space="0" w:sz="0" w:val="nil"/>
          <w:tr2bl w:space="0" w:sz="0" w:val="nil"/>
        </w:tcBorders>
        <w:shd w:color="auto" w:fill="a5a5a5" w:themeFill="accent3" w:val="clear"/>
      </w:tcPr>
    </w:tblStylePr>
    <w:tblStylePr w:type="band1Horz">
      <w:tblPr/>
      <w:tcPr>
        <w:tcBorders>
          <w:top w:color="7f7f7f" w:space="0" w:sz="4" w:themeColor="text1" w:themeTint="000080" w:val="single"/>
          <w:left w:color="7f7f7f" w:space="0" w:sz="4" w:themeColor="text1" w:themeTint="000080" w:val="single"/>
          <w:bottom w:color="7f7f7f" w:space="0" w:sz="4" w:themeColor="text1" w:themeTint="000080" w:val="single"/>
          <w:right w:color="7f7f7f" w:space="0" w:sz="4" w:themeColor="text1" w:themeTint="000080" w:val="single"/>
          <w:insideH w:color="7f7f7f" w:space="0" w:sz="4" w:themeColor="text1" w:themeTint="000080" w:val="single"/>
          <w:insideV w:color="7f7f7f" w:space="0" w:sz="4" w:themeColor="text1" w:themeTint="000080" w:val="single"/>
          <w:tl2br w:space="0" w:sz="0" w:val="nil"/>
          <w:tr2bl w:space="0" w:sz="0" w:val="nil"/>
        </w:tcBorders>
        <w:shd w:color="auto" w:fill="f2f2f2" w:themeFill="background1" w:themeFillShade="0000F2" w:val="clear"/>
      </w:tcPr>
    </w:tblStylePr>
    <w:tblStylePr w:type="band2Horz">
      <w:tblPr/>
      <w:tcPr>
        <w:tcBorders>
          <w:top w:color="7f7f7f" w:space="0" w:sz="4" w:themeColor="text1" w:themeTint="000080" w:val="single"/>
          <w:left w:color="7f7f7f" w:space="0" w:sz="4" w:themeColor="text1" w:themeTint="000080" w:val="single"/>
          <w:bottom w:color="7f7f7f" w:space="0" w:sz="4" w:themeColor="text1" w:themeTint="000080" w:val="single"/>
          <w:right w:color="7f7f7f" w:space="0" w:sz="4" w:themeColor="text1" w:themeTint="000080" w:val="single"/>
          <w:insideH w:color="7f7f7f" w:space="0" w:sz="4" w:themeColor="text1" w:themeTint="000080" w:val="single"/>
          <w:insideV w:color="7f7f7f" w:space="0" w:sz="4" w:themeColor="text1" w:themeTint="000080" w:val="single"/>
          <w:tl2br w:space="0" w:sz="0" w:val="nil"/>
          <w:tr2bl w:space="0" w:sz="0" w:val="nil"/>
        </w:tcBorders>
      </w:tcPr>
    </w:tblStylePr>
  </w:style>
  <w:style w:type="paragraph" w:styleId="ListParagraph">
    <w:name w:val="List Paragraph"/>
    <w:basedOn w:val="Normal"/>
    <w:uiPriority w:val="34"/>
    <w:qFormat w:val="1"/>
    <w:rsid w:val="005254B4"/>
    <w:pPr>
      <w:ind w:left="720"/>
      <w:contextualSpacing w:val="1"/>
    </w:pPr>
  </w:style>
  <w:style w:type="character" w:styleId="Hyperlink">
    <w:name w:val="Hyperlink"/>
    <w:basedOn w:val="DefaultParagraphFont"/>
    <w:uiPriority w:val="99"/>
    <w:unhideWhenUsed w:val="1"/>
    <w:rsid w:val="006041B1"/>
    <w:rPr>
      <w:color w:val="0563c1" w:themeColor="hyperlink"/>
      <w:u w:val="single"/>
    </w:rPr>
  </w:style>
  <w:style w:type="character" w:styleId="FollowedHyperlink">
    <w:name w:val="FollowedHyperlink"/>
    <w:basedOn w:val="DefaultParagraphFont"/>
    <w:uiPriority w:val="99"/>
    <w:semiHidden w:val="1"/>
    <w:unhideWhenUsed w:val="1"/>
    <w:rsid w:val="00764B68"/>
    <w:rPr>
      <w:color w:val="954f72" w:themeColor="followedHyperlink"/>
      <w:u w:val="single"/>
    </w:rPr>
  </w:style>
  <w:style w:type="character" w:styleId="CommentReference">
    <w:name w:val="annotation reference"/>
    <w:basedOn w:val="DefaultParagraphFont"/>
    <w:uiPriority w:val="99"/>
    <w:semiHidden w:val="1"/>
    <w:unhideWhenUsed w:val="1"/>
    <w:rsid w:val="00D64DC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 w:val="1"/>
    <w:unhideWhenUsed w:val="1"/>
    <w:rsid w:val="00D64DCB"/>
    <w:pPr>
      <w:spacing w:line="240" w:lineRule="auto"/>
    </w:pPr>
    <w:rPr>
      <w:sz w:val="20"/>
      <w:szCs w:val="20"/>
    </w:rPr>
  </w:style>
  <w:style w:type="character" w:styleId="CommentTextChar" w:customStyle="1">
    <w:name w:val="Comment Text Char"/>
    <w:basedOn w:val="DefaultParagraphFont"/>
    <w:link w:val="CommentText"/>
    <w:uiPriority w:val="99"/>
    <w:semiHidden w:val="1"/>
    <w:rsid w:val="00D64DCB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 w:val="1"/>
    <w:unhideWhenUsed w:val="1"/>
    <w:rsid w:val="00D64DCB"/>
    <w:rPr>
      <w:b w:val="1"/>
      <w:bCs w:val="1"/>
    </w:rPr>
  </w:style>
  <w:style w:type="character" w:styleId="CommentSubjectChar" w:customStyle="1">
    <w:name w:val="Comment Subject Char"/>
    <w:basedOn w:val="CommentTextChar"/>
    <w:link w:val="CommentSubject"/>
    <w:uiPriority w:val="99"/>
    <w:semiHidden w:val="1"/>
    <w:rsid w:val="00D64DCB"/>
    <w:rPr>
      <w:b w:val="1"/>
      <w:bCs w:val="1"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 w:val="1"/>
    <w:unhideWhenUsed w:val="1"/>
    <w:rsid w:val="00D64DCB"/>
    <w:pPr>
      <w:spacing w:after="0" w:line="240" w:lineRule="auto"/>
    </w:pPr>
    <w:rPr>
      <w:rFonts w:ascii="Segoe UI" w:cs="Segoe UI" w:hAnsi="Segoe UI"/>
      <w:sz w:val="18"/>
      <w:szCs w:val="18"/>
    </w:rPr>
  </w:style>
  <w:style w:type="character" w:styleId="BalloonTextChar" w:customStyle="1">
    <w:name w:val="Balloon Text Char"/>
    <w:basedOn w:val="DefaultParagraphFont"/>
    <w:link w:val="BalloonText"/>
    <w:uiPriority w:val="99"/>
    <w:semiHidden w:val="1"/>
    <w:rsid w:val="00D64DCB"/>
    <w:rPr>
      <w:rFonts w:ascii="Segoe UI" w:cs="Segoe UI" w:hAnsi="Segoe UI"/>
      <w:sz w:val="18"/>
      <w:szCs w:val="18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0.0" w:type="dxa"/>
        <w:bottom w:w="0.0" w:type="dxa"/>
        <w:right w:w="0.0" w:type="dxa"/>
      </w:tblCellMar>
    </w:tblPr>
  </w:style>
  <w:style w:type="table" w:styleId="Table2">
    <w:basedOn w:val="TableNormal"/>
    <w:pPr>
      <w:spacing w:after="80" w:before="80" w:line="288" w:lineRule="auto"/>
      <w:jc w:val="center"/>
    </w:pPr>
    <w:rPr>
      <w:color w:val="595959"/>
      <w:sz w:val="17"/>
      <w:szCs w:val="17"/>
    </w:rPr>
    <w:tblPr>
      <w:tblStyleRowBandSize w:val="1"/>
      <w:tblStyleColBandSize w:val="1"/>
      <w:tblCellMar>
        <w:top w:w="0.0" w:type="dxa"/>
        <w:left w:w="173.0" w:type="dxa"/>
        <w:bottom w:w="0.0" w:type="dxa"/>
        <w:right w:w="173.0" w:type="dxa"/>
      </w:tblCellMar>
    </w:tblPr>
    <w:tblStylePr w:type="band1Horz">
      <w:tcPr>
        <w:tcBorders>
          <w:top w:color="7f7f7f" w:space="0" w:sz="4" w:val="single"/>
          <w:left w:color="7f7f7f" w:space="0" w:sz="4" w:val="single"/>
          <w:bottom w:color="7f7f7f" w:space="0" w:sz="4" w:val="single"/>
          <w:right w:color="7f7f7f" w:space="0" w:sz="4" w:val="single"/>
          <w:insideH w:color="7f7f7f" w:space="0" w:sz="4" w:val="single"/>
          <w:insideV w:color="7f7f7f" w:space="0" w:sz="4" w:val="single"/>
        </w:tcBorders>
        <w:shd w:fill="f2f2f2" w:val="clear"/>
      </w:tcPr>
    </w:tblStylePr>
    <w:tblStylePr w:type="band2Horz">
      <w:tcPr>
        <w:tcBorders>
          <w:top w:color="7f7f7f" w:space="0" w:sz="4" w:val="single"/>
          <w:left w:color="7f7f7f" w:space="0" w:sz="4" w:val="single"/>
          <w:bottom w:color="7f7f7f" w:space="0" w:sz="4" w:val="single"/>
          <w:right w:color="7f7f7f" w:space="0" w:sz="4" w:val="single"/>
          <w:insideH w:color="7f7f7f" w:space="0" w:sz="4" w:val="single"/>
          <w:insideV w:color="7f7f7f" w:space="0" w:sz="4" w:val="single"/>
        </w:tcBorders>
      </w:tcPr>
    </w:tblStylePr>
    <w:tblStylePr w:type="firstRow">
      <w:pPr>
        <w:spacing w:line="240" w:lineRule="auto"/>
      </w:pPr>
      <w:rPr>
        <w:rFonts w:ascii="Calibri" w:cs="Calibri" w:eastAsia="Calibri" w:hAnsi="Calibri"/>
        <w:b w:val="1"/>
        <w:smallCaps w:val="0"/>
        <w:color w:val="ffffff"/>
        <w:sz w:val="18"/>
        <w:szCs w:val="18"/>
      </w:rPr>
      <w:tcPr>
        <w:tc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ffffff" w:space="0" w:sz="8" w:val="single"/>
        </w:tcBorders>
        <w:shd w:fill="a5a5a5" w:val="clear"/>
      </w:tcPr>
    </w:tblStylePr>
  </w:style>
  <w:style w:type="table" w:styleId="Table3">
    <w:basedOn w:val="TableNormal"/>
    <w:pPr>
      <w:spacing w:after="80" w:before="80" w:line="288" w:lineRule="auto"/>
      <w:jc w:val="center"/>
    </w:pPr>
    <w:rPr>
      <w:color w:val="595959"/>
      <w:sz w:val="17"/>
      <w:szCs w:val="17"/>
    </w:rPr>
    <w:tblPr>
      <w:tblStyleRowBandSize w:val="1"/>
      <w:tblStyleColBandSize w:val="1"/>
      <w:tblCellMar>
        <w:top w:w="0.0" w:type="dxa"/>
        <w:left w:w="173.0" w:type="dxa"/>
        <w:bottom w:w="0.0" w:type="dxa"/>
        <w:right w:w="173.0" w:type="dxa"/>
      </w:tblCellMar>
    </w:tblPr>
    <w:tblStylePr w:type="band1Horz">
      <w:tcPr>
        <w:tcBorders>
          <w:top w:color="7f7f7f" w:space="0" w:sz="4" w:val="single"/>
          <w:left w:color="7f7f7f" w:space="0" w:sz="4" w:val="single"/>
          <w:bottom w:color="7f7f7f" w:space="0" w:sz="4" w:val="single"/>
          <w:right w:color="7f7f7f" w:space="0" w:sz="4" w:val="single"/>
          <w:insideH w:color="7f7f7f" w:space="0" w:sz="4" w:val="single"/>
          <w:insideV w:color="7f7f7f" w:space="0" w:sz="4" w:val="single"/>
        </w:tcBorders>
        <w:shd w:fill="f2f2f2" w:val="clear"/>
      </w:tcPr>
    </w:tblStylePr>
    <w:tblStylePr w:type="band2Horz">
      <w:tcPr>
        <w:tcBorders>
          <w:top w:color="7f7f7f" w:space="0" w:sz="4" w:val="single"/>
          <w:left w:color="7f7f7f" w:space="0" w:sz="4" w:val="single"/>
          <w:bottom w:color="7f7f7f" w:space="0" w:sz="4" w:val="single"/>
          <w:right w:color="7f7f7f" w:space="0" w:sz="4" w:val="single"/>
          <w:insideH w:color="7f7f7f" w:space="0" w:sz="4" w:val="single"/>
          <w:insideV w:color="7f7f7f" w:space="0" w:sz="4" w:val="single"/>
        </w:tcBorders>
      </w:tcPr>
    </w:tblStylePr>
    <w:tblStylePr w:type="firstRow">
      <w:pPr>
        <w:spacing w:line="240" w:lineRule="auto"/>
      </w:pPr>
      <w:rPr>
        <w:rFonts w:ascii="Calibri" w:cs="Calibri" w:eastAsia="Calibri" w:hAnsi="Calibri"/>
        <w:b w:val="1"/>
        <w:smallCaps w:val="0"/>
        <w:color w:val="ffffff"/>
        <w:sz w:val="18"/>
        <w:szCs w:val="18"/>
      </w:rPr>
      <w:tcPr>
        <w:tc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ffffff" w:space="0" w:sz="8" w:val="single"/>
        </w:tcBorders>
        <w:shd w:fill="a5a5a5" w:val="clear"/>
      </w:tcPr>
    </w:tblStyle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10" Type="http://schemas.openxmlformats.org/officeDocument/2006/relationships/image" Target="media/image4.png"/><Relationship Id="rId9" Type="http://schemas.openxmlformats.org/officeDocument/2006/relationships/image" Target="media/image1.png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3.png"/><Relationship Id="rId8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w4jChM1P8Vd4e82S0m2t1hYnniA==">AMUW2mUtQFalKURdIXMaN/JdGe4+j1qw40D6ezWG92RmDLKVs5Q2QdSuT15VFavWJQfg54R2FnMxVdFqxdybbuVHQWWYZestIFZolyJ8cmsCIpSjYO8gHiUQrDeBJO8/iC47COOngE4S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2022-02-04T18:41:00Z</dcterms:created>
  <dc:creator>Veronica</dc:creator>
</cp:coreProperties>
</file>